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中南民族大学20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sz w:val="32"/>
          <w:szCs w:val="32"/>
        </w:rPr>
        <w:t>年招收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博</w:t>
      </w:r>
      <w:r>
        <w:rPr>
          <w:rFonts w:hint="eastAsia" w:ascii="仿宋" w:hAnsi="仿宋" w:eastAsia="仿宋" w:cs="仿宋"/>
          <w:b/>
          <w:sz w:val="32"/>
          <w:szCs w:val="32"/>
        </w:rPr>
        <w:t>士研究生考生政治思想鉴定表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3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764"/>
        <w:gridCol w:w="200"/>
        <w:gridCol w:w="348"/>
        <w:gridCol w:w="1062"/>
        <w:gridCol w:w="1392"/>
        <w:gridCol w:w="1356"/>
        <w:gridCol w:w="1172"/>
        <w:gridCol w:w="36"/>
        <w:gridCol w:w="938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考生姓名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近期一寸免冠照片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最后学历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毕业专业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考生编号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23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7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考生联系电话</w:t>
            </w:r>
          </w:p>
        </w:tc>
        <w:tc>
          <w:tcPr>
            <w:tcW w:w="7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7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学习或工作内容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7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72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定</w:t>
            </w:r>
          </w:p>
        </w:tc>
        <w:tc>
          <w:tcPr>
            <w:tcW w:w="83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      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单位地址：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单位联系电话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备注：</w:t>
      </w:r>
      <w:r>
        <w:rPr>
          <w:rFonts w:hint="eastAsia" w:ascii="仿宋" w:hAnsi="仿宋" w:eastAsia="仿宋" w:cs="仿宋"/>
          <w:b/>
          <w:sz w:val="28"/>
          <w:szCs w:val="28"/>
        </w:rPr>
        <w:t>随人事档案或定向协议书一起，交或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寄到研究生院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研招办）</w:t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B1E54"/>
    <w:rsid w:val="1F831E70"/>
    <w:rsid w:val="27C512F2"/>
    <w:rsid w:val="342B0017"/>
    <w:rsid w:val="7185257A"/>
    <w:rsid w:val="761D576B"/>
    <w:rsid w:val="77D809F4"/>
    <w:rsid w:val="7C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2020-07-02T03:43:23Z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